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D13" w:rsidRDefault="00471D13" w:rsidP="00471D13">
      <w:pPr>
        <w:jc w:val="center"/>
        <w:rPr>
          <w:rFonts w:ascii="Century" w:hAnsi="Century"/>
          <w:b/>
          <w:smallCaps/>
          <w:sz w:val="24"/>
        </w:rPr>
      </w:pPr>
    </w:p>
    <w:p w:rsidR="00746322" w:rsidRPr="00471D13" w:rsidRDefault="00DE35A4" w:rsidP="00471D13">
      <w:pPr>
        <w:jc w:val="center"/>
        <w:rPr>
          <w:rFonts w:ascii="Century" w:hAnsi="Century"/>
          <w:sz w:val="24"/>
          <w:szCs w:val="24"/>
        </w:rPr>
      </w:pPr>
      <w:r w:rsidRPr="00CF3A02">
        <w:rPr>
          <w:rFonts w:ascii="Century" w:hAnsi="Century"/>
          <w:b/>
          <w:smallCaps/>
          <w:sz w:val="24"/>
        </w:rPr>
        <w:t>Title</w:t>
      </w:r>
      <w:r w:rsidRPr="00CF3A02">
        <w:rPr>
          <w:rFonts w:ascii="Century" w:hAnsi="Century"/>
          <w:b/>
          <w:sz w:val="24"/>
        </w:rPr>
        <w:t xml:space="preserve">: </w:t>
      </w:r>
      <w:r w:rsidR="00471D13" w:rsidRPr="00CF3A02">
        <w:rPr>
          <w:rFonts w:ascii="Century" w:hAnsi="Century"/>
          <w:b/>
          <w:sz w:val="24"/>
        </w:rPr>
        <w:t>4250 Separation from Employment</w:t>
      </w:r>
    </w:p>
    <w:p w:rsidR="002F56B8" w:rsidRPr="00964E27" w:rsidRDefault="002F56B8"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25561B">
            <w:pPr>
              <w:jc w:val="center"/>
              <w:rPr>
                <w:rFonts w:ascii="Century" w:hAnsi="Century"/>
                <w:sz w:val="24"/>
                <w:szCs w:val="24"/>
              </w:rPr>
            </w:pPr>
          </w:p>
          <w:p w:rsidR="00471D13" w:rsidRDefault="00471D13" w:rsidP="00471D13">
            <w:pPr>
              <w:jc w:val="center"/>
              <w:rPr>
                <w:rFonts w:ascii="Century" w:hAnsi="Century"/>
                <w:sz w:val="24"/>
                <w:szCs w:val="24"/>
              </w:rPr>
            </w:pPr>
            <w:r w:rsidRPr="00CF3A02">
              <w:rPr>
                <w:rFonts w:ascii="Century" w:hAnsi="Century"/>
                <w:b/>
                <w:sz w:val="24"/>
              </w:rPr>
              <w:t>4250 Separation from Employment</w:t>
            </w:r>
          </w:p>
          <w:p w:rsidR="002B02A5" w:rsidRDefault="002B02A5" w:rsidP="002B02A5">
            <w:pPr>
              <w:jc w:val="center"/>
              <w:rPr>
                <w:rFonts w:ascii="Century" w:hAnsi="Century"/>
                <w:b/>
                <w:sz w:val="24"/>
              </w:rPr>
            </w:pPr>
            <w:r w:rsidRPr="00CF3A02">
              <w:rPr>
                <w:rFonts w:ascii="Century" w:hAnsi="Century"/>
                <w:b/>
                <w:sz w:val="24"/>
              </w:rPr>
              <w:t>4250</w:t>
            </w:r>
            <w:r>
              <w:rPr>
                <w:rFonts w:ascii="Century" w:hAnsi="Century"/>
                <w:b/>
                <w:sz w:val="24"/>
              </w:rPr>
              <w:t>.1</w:t>
            </w:r>
            <w:r w:rsidRPr="00CF3A02">
              <w:rPr>
                <w:rFonts w:ascii="Century" w:hAnsi="Century"/>
                <w:b/>
                <w:sz w:val="24"/>
              </w:rPr>
              <w:t xml:space="preserve"> </w:t>
            </w:r>
            <w:r>
              <w:rPr>
                <w:rFonts w:ascii="Century" w:hAnsi="Century"/>
                <w:b/>
                <w:sz w:val="24"/>
              </w:rPr>
              <w:t>Voluntary and Involuntary Separation Policy Guideline</w:t>
            </w:r>
          </w:p>
          <w:p w:rsidR="002B02A5" w:rsidRDefault="002B02A5" w:rsidP="002B02A5">
            <w:pPr>
              <w:jc w:val="center"/>
              <w:rPr>
                <w:rFonts w:ascii="Century" w:hAnsi="Century"/>
                <w:b/>
                <w:sz w:val="24"/>
              </w:rPr>
            </w:pPr>
          </w:p>
          <w:p w:rsidR="002B02A5" w:rsidRDefault="002B02A5" w:rsidP="002B02A5">
            <w:pPr>
              <w:rPr>
                <w:rFonts w:ascii="Century" w:hAnsi="Century"/>
                <w:sz w:val="24"/>
              </w:rPr>
            </w:pPr>
            <w:r>
              <w:rPr>
                <w:rFonts w:ascii="Century" w:hAnsi="Century"/>
                <w:sz w:val="24"/>
              </w:rPr>
              <w:t xml:space="preserve">Nothing contained in this policy guideline should be construed to constitute a contract of employment, either expressed or implied, or be construed to modify the employment-at-will relationship that exists between the employer and its employees. </w:t>
            </w:r>
          </w:p>
          <w:p w:rsidR="00836627" w:rsidRDefault="00836627" w:rsidP="002B02A5">
            <w:pPr>
              <w:rPr>
                <w:rFonts w:ascii="Century" w:hAnsi="Century"/>
                <w:sz w:val="24"/>
              </w:rPr>
            </w:pPr>
          </w:p>
          <w:p w:rsidR="00836627" w:rsidRDefault="00836627" w:rsidP="002B02A5">
            <w:pPr>
              <w:rPr>
                <w:rFonts w:ascii="Century" w:hAnsi="Century"/>
                <w:sz w:val="24"/>
              </w:rPr>
            </w:pPr>
            <w:r>
              <w:rPr>
                <w:rFonts w:ascii="Century" w:hAnsi="Century"/>
                <w:sz w:val="24"/>
              </w:rPr>
              <w:t xml:space="preserve">Voluntary separations are those initiated by the employee. Examples include, but are not limited to, resignation, retirement, death, permanent, disability, and an unexcused absence that is unreported for a period of three (3) or more consecutive scheduled workdays without verifiable evidence of a reason to be absent from the workplace. </w:t>
            </w:r>
          </w:p>
          <w:p w:rsidR="00836627" w:rsidRDefault="00836627" w:rsidP="002B02A5">
            <w:pPr>
              <w:rPr>
                <w:rFonts w:ascii="Century" w:hAnsi="Century"/>
                <w:sz w:val="24"/>
              </w:rPr>
            </w:pPr>
          </w:p>
          <w:p w:rsidR="00836627" w:rsidRDefault="00836627" w:rsidP="002B02A5">
            <w:pPr>
              <w:rPr>
                <w:rFonts w:ascii="Century" w:hAnsi="Century"/>
                <w:sz w:val="24"/>
              </w:rPr>
            </w:pPr>
            <w:r>
              <w:rPr>
                <w:rFonts w:ascii="Century" w:hAnsi="Century"/>
                <w:sz w:val="24"/>
              </w:rPr>
              <w:t>Involuntary separation are those initiated by the employer. Examples include, but are not limited to, layoff, separation by mutual agreement, separation due to failure to return from approved leave of absence, separation due to exhaustion of approved leave of absence or release for inability to perform essential functions of the job after reasonable efforts have been made to assist the employee in meeting the standards expected by the employer, and termination for conduct not in the beast interest of the employer.</w:t>
            </w:r>
          </w:p>
          <w:p w:rsidR="0083071F" w:rsidRDefault="0083071F" w:rsidP="002B02A5">
            <w:pPr>
              <w:rPr>
                <w:rFonts w:ascii="Century" w:hAnsi="Century"/>
                <w:sz w:val="24"/>
              </w:rPr>
            </w:pPr>
          </w:p>
          <w:p w:rsidR="0083071F" w:rsidRPr="002B02A5" w:rsidRDefault="0083071F" w:rsidP="002B02A5">
            <w:pPr>
              <w:rPr>
                <w:rFonts w:ascii="Century" w:hAnsi="Century"/>
                <w:sz w:val="24"/>
                <w:szCs w:val="24"/>
              </w:rPr>
            </w:pPr>
            <w:r>
              <w:rPr>
                <w:rFonts w:ascii="Century" w:hAnsi="Century"/>
                <w:sz w:val="24"/>
              </w:rPr>
              <w:t>PTO cannot be used to extend the effective date of separation.</w:t>
            </w:r>
          </w:p>
          <w:p w:rsidR="00511418" w:rsidRDefault="00511418" w:rsidP="0025561B">
            <w:pPr>
              <w:jc w:val="center"/>
              <w:rPr>
                <w:rFonts w:ascii="Century" w:hAnsi="Century"/>
                <w:sz w:val="24"/>
                <w:szCs w:val="24"/>
              </w:rPr>
            </w:pPr>
          </w:p>
          <w:p w:rsidR="0083071F" w:rsidRDefault="0083071F"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83071F" w:rsidRDefault="0083071F" w:rsidP="0083071F">
            <w:pPr>
              <w:jc w:val="center"/>
              <w:rPr>
                <w:rFonts w:ascii="Century" w:hAnsi="Century"/>
                <w:b/>
                <w:sz w:val="24"/>
              </w:rPr>
            </w:pPr>
            <w:r w:rsidRPr="00CF3A02">
              <w:rPr>
                <w:rFonts w:ascii="Century" w:hAnsi="Century"/>
                <w:b/>
                <w:sz w:val="24"/>
              </w:rPr>
              <w:t>4250</w:t>
            </w:r>
            <w:r>
              <w:rPr>
                <w:rFonts w:ascii="Century" w:hAnsi="Century"/>
                <w:b/>
                <w:sz w:val="24"/>
              </w:rPr>
              <w:t>.2</w:t>
            </w:r>
            <w:r w:rsidRPr="00CF3A02">
              <w:rPr>
                <w:rFonts w:ascii="Century" w:hAnsi="Century"/>
                <w:b/>
                <w:sz w:val="24"/>
              </w:rPr>
              <w:t xml:space="preserve"> </w:t>
            </w:r>
            <w:r>
              <w:rPr>
                <w:rFonts w:ascii="Century" w:hAnsi="Century"/>
                <w:b/>
                <w:sz w:val="24"/>
              </w:rPr>
              <w:t>Exit Interview</w:t>
            </w:r>
          </w:p>
          <w:p w:rsidR="00511418" w:rsidRDefault="00511418" w:rsidP="0025561B">
            <w:pPr>
              <w:jc w:val="center"/>
              <w:rPr>
                <w:rFonts w:ascii="Century" w:hAnsi="Century"/>
                <w:sz w:val="24"/>
                <w:szCs w:val="24"/>
              </w:rPr>
            </w:pPr>
          </w:p>
          <w:p w:rsidR="00511418" w:rsidRDefault="0083071F" w:rsidP="0083071F">
            <w:pPr>
              <w:rPr>
                <w:rFonts w:ascii="Century" w:hAnsi="Century"/>
                <w:sz w:val="24"/>
                <w:szCs w:val="24"/>
              </w:rPr>
            </w:pPr>
            <w:r>
              <w:rPr>
                <w:rFonts w:ascii="Century" w:hAnsi="Century"/>
                <w:sz w:val="24"/>
                <w:szCs w:val="24"/>
              </w:rPr>
              <w:lastRenderedPageBreak/>
              <w:t xml:space="preserve">It is important to obtain feedback from separating employees concerning working conditions, policies, supervision, and other matters related to their employment. </w:t>
            </w:r>
            <w:r w:rsidR="006F1226">
              <w:rPr>
                <w:rFonts w:ascii="Century" w:hAnsi="Century"/>
                <w:sz w:val="24"/>
                <w:szCs w:val="24"/>
              </w:rPr>
              <w:t xml:space="preserve">Exit interviews provide a way for Human Resources to identify problem areas so that improvements can be made. Whenever an employee separates from employment voluntarily, a confidential exit interview form will be provided to complete and submit to Human Resources.  </w:t>
            </w:r>
          </w:p>
          <w:p w:rsidR="007374FC" w:rsidRDefault="007374FC" w:rsidP="0083071F">
            <w:pPr>
              <w:rPr>
                <w:rFonts w:ascii="Century" w:hAnsi="Century"/>
                <w:sz w:val="24"/>
                <w:szCs w:val="24"/>
              </w:rPr>
            </w:pPr>
          </w:p>
          <w:p w:rsidR="007374FC" w:rsidRDefault="007374FC" w:rsidP="0083071F">
            <w:pP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bookmarkStart w:id="0" w:name="_GoBack"/>
            <w:bookmarkEnd w:id="0"/>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Pr="0010412D" w:rsidRDefault="00511418" w:rsidP="008A6629">
            <w:pPr>
              <w:jc w:val="center"/>
              <w:rPr>
                <w:rFonts w:ascii="Century" w:hAnsi="Century"/>
                <w:sz w:val="24"/>
                <w:szCs w:val="24"/>
              </w:rPr>
            </w:pPr>
          </w:p>
        </w:tc>
      </w:tr>
    </w:tbl>
    <w:p w:rsidR="00643C09" w:rsidRDefault="00643C09"/>
    <w:sectPr w:rsidR="00643C09" w:rsidSect="00F85A92">
      <w:headerReference w:type="default" r:id="rId8"/>
      <w:footerReference w:type="default" r:id="rId9"/>
      <w:headerReference w:type="first" r:id="rId10"/>
      <w:footerReference w:type="first" r:id="rId11"/>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71F" w:rsidRDefault="0083071F" w:rsidP="00274880">
      <w:pPr>
        <w:spacing w:after="0" w:line="240" w:lineRule="auto"/>
      </w:pPr>
      <w:r>
        <w:separator/>
      </w:r>
    </w:p>
  </w:endnote>
  <w:endnote w:type="continuationSeparator" w:id="0">
    <w:p w:rsidR="0083071F" w:rsidRDefault="0083071F"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83071F" w:rsidRPr="00F85A92" w:rsidRDefault="0083071F"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ED6E1E">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ED6E1E">
          <w:rPr>
            <w:rFonts w:ascii="Century" w:hAnsi="Century"/>
            <w:b/>
            <w:bCs/>
            <w:noProof/>
            <w:szCs w:val="20"/>
          </w:rPr>
          <w:t>2</w:t>
        </w:r>
        <w:r w:rsidRPr="00F85A92">
          <w:rPr>
            <w:rFonts w:ascii="Century" w:hAnsi="Century"/>
            <w:b/>
            <w:bCs/>
            <w:szCs w:val="20"/>
          </w:rPr>
          <w:fldChar w:fldCharType="end"/>
        </w:r>
      </w:p>
      <w:p w:rsidR="00ED6E1E" w:rsidRDefault="00ED6E1E" w:rsidP="00F85A92">
        <w:pPr>
          <w:pStyle w:val="Footer"/>
          <w:tabs>
            <w:tab w:val="clear" w:pos="4680"/>
            <w:tab w:val="clear" w:pos="9360"/>
            <w:tab w:val="left" w:pos="7290"/>
            <w:tab w:val="right" w:pos="10800"/>
          </w:tabs>
          <w:rPr>
            <w:rFonts w:ascii="Century" w:hAnsi="Century"/>
            <w:sz w:val="20"/>
            <w:szCs w:val="20"/>
          </w:rPr>
        </w:pPr>
        <w:r>
          <w:rPr>
            <w:rFonts w:ascii="Century" w:hAnsi="Century"/>
            <w:sz w:val="20"/>
            <w:szCs w:val="20"/>
          </w:rPr>
          <w:t>Adopted: 7/1/2024</w:t>
        </w:r>
      </w:p>
      <w:p w:rsidR="0083071F" w:rsidRPr="00F85A92" w:rsidRDefault="00ED6E1E" w:rsidP="00F85A92">
        <w:pPr>
          <w:pStyle w:val="Footer"/>
          <w:tabs>
            <w:tab w:val="clear" w:pos="4680"/>
            <w:tab w:val="clear" w:pos="9360"/>
            <w:tab w:val="left" w:pos="7290"/>
            <w:tab w:val="right" w:pos="10800"/>
          </w:tabs>
          <w:rPr>
            <w:rFonts w:ascii="Century" w:hAnsi="Century"/>
            <w:sz w:val="20"/>
            <w:szCs w:val="20"/>
          </w:rPr>
        </w:pPr>
        <w:r>
          <w:rPr>
            <w:rFonts w:ascii="Century" w:hAnsi="Century"/>
            <w:sz w:val="20"/>
            <w:szCs w:val="20"/>
          </w:rPr>
          <w:t xml:space="preserve">Revised: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83071F" w:rsidRPr="00F85A92" w:rsidRDefault="0083071F"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ED6E1E">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ED6E1E">
              <w:rPr>
                <w:rFonts w:ascii="Century" w:hAnsi="Century"/>
                <w:b/>
                <w:bCs/>
                <w:noProof/>
                <w:sz w:val="24"/>
              </w:rPr>
              <w:t>2</w:t>
            </w:r>
            <w:r w:rsidRPr="00F85A92">
              <w:rPr>
                <w:rFonts w:ascii="Century" w:hAnsi="Century"/>
                <w:b/>
                <w:bCs/>
                <w:sz w:val="28"/>
                <w:szCs w:val="24"/>
              </w:rPr>
              <w:fldChar w:fldCharType="end"/>
            </w:r>
          </w:p>
          <w:p w:rsidR="0083071F" w:rsidRPr="00ED6E1E" w:rsidRDefault="00ED6E1E" w:rsidP="00F85A92">
            <w:pPr>
              <w:pStyle w:val="Footer"/>
              <w:tabs>
                <w:tab w:val="clear" w:pos="4680"/>
                <w:tab w:val="clear" w:pos="9360"/>
                <w:tab w:val="left" w:pos="7290"/>
                <w:tab w:val="right" w:pos="10800"/>
              </w:tabs>
              <w:rPr>
                <w:rFonts w:ascii="Century" w:hAnsi="Century"/>
                <w:sz w:val="20"/>
                <w:szCs w:val="20"/>
              </w:rPr>
            </w:pPr>
            <w:r>
              <w:rPr>
                <w:rFonts w:ascii="Century" w:hAnsi="Century"/>
                <w:sz w:val="20"/>
                <w:szCs w:val="20"/>
              </w:rPr>
              <w:t>Adopted: 7/1/2024</w:t>
            </w:r>
          </w:p>
        </w:sdtContent>
      </w:sdt>
    </w:sdtContent>
  </w:sdt>
  <w:p w:rsidR="0083071F" w:rsidRDefault="00ED6E1E" w:rsidP="00643C09">
    <w:pPr>
      <w:pStyle w:val="Footer"/>
      <w:tabs>
        <w:tab w:val="clear" w:pos="4680"/>
        <w:tab w:val="left" w:pos="7290"/>
      </w:tabs>
    </w:pPr>
    <w:r>
      <w:t>Revised: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71F" w:rsidRDefault="0083071F" w:rsidP="00274880">
      <w:pPr>
        <w:spacing w:after="0" w:line="240" w:lineRule="auto"/>
      </w:pPr>
      <w:r>
        <w:separator/>
      </w:r>
    </w:p>
  </w:footnote>
  <w:footnote w:type="continuationSeparator" w:id="0">
    <w:p w:rsidR="0083071F" w:rsidRDefault="0083071F"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71F" w:rsidRPr="00F85A92" w:rsidRDefault="0083071F" w:rsidP="00F85A92">
    <w:pPr>
      <w:jc w:val="right"/>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71F" w:rsidRPr="002F30CF" w:rsidRDefault="0083071F" w:rsidP="00ED6E1E">
    <w:pPr>
      <w:pStyle w:val="Header"/>
      <w:tabs>
        <w:tab w:val="clear" w:pos="9360"/>
      </w:tabs>
      <w:ind w:left="360" w:firstLine="360"/>
      <w:jc w:val="center"/>
      <w:rPr>
        <w:rFonts w:ascii="Century" w:hAnsi="Century"/>
        <w:b/>
        <w:color w:val="1F3864"/>
        <w:sz w:val="40"/>
        <w:szCs w:val="44"/>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w:t>
    </w:r>
    <w:r w:rsidRPr="002F30CF">
      <w:rPr>
        <w:rFonts w:ascii="Century" w:hAnsi="Century"/>
        <w:b/>
        <w:color w:val="1F3864"/>
        <w:sz w:val="40"/>
        <w:szCs w:val="44"/>
      </w:rPr>
      <w:t>Diocese of Altoona-Johnstown</w:t>
    </w:r>
  </w:p>
  <w:p w:rsidR="0083071F" w:rsidRDefault="0083071F">
    <w:pPr>
      <w:pStyle w:val="Header"/>
      <w:rPr>
        <w:rFonts w:ascii="Century" w:hAnsi="Century"/>
      </w:rPr>
    </w:pPr>
  </w:p>
  <w:p w:rsidR="0083071F" w:rsidRPr="00281D06" w:rsidRDefault="0083071F">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85EA5"/>
    <w:multiLevelType w:val="hybridMultilevel"/>
    <w:tmpl w:val="6326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84BBF"/>
    <w:rsid w:val="000C77BB"/>
    <w:rsid w:val="0010190A"/>
    <w:rsid w:val="0010412D"/>
    <w:rsid w:val="001B1CE3"/>
    <w:rsid w:val="0025561B"/>
    <w:rsid w:val="00274880"/>
    <w:rsid w:val="00281D06"/>
    <w:rsid w:val="002B02A5"/>
    <w:rsid w:val="002F56B8"/>
    <w:rsid w:val="00335F94"/>
    <w:rsid w:val="004133E3"/>
    <w:rsid w:val="004261E2"/>
    <w:rsid w:val="00471D13"/>
    <w:rsid w:val="00511418"/>
    <w:rsid w:val="00550A3C"/>
    <w:rsid w:val="00560966"/>
    <w:rsid w:val="005C5F45"/>
    <w:rsid w:val="006164D9"/>
    <w:rsid w:val="00643C09"/>
    <w:rsid w:val="006F1226"/>
    <w:rsid w:val="007374FC"/>
    <w:rsid w:val="00746322"/>
    <w:rsid w:val="0083071F"/>
    <w:rsid w:val="00836627"/>
    <w:rsid w:val="00890368"/>
    <w:rsid w:val="008A6629"/>
    <w:rsid w:val="008F16FF"/>
    <w:rsid w:val="00964E27"/>
    <w:rsid w:val="00A41741"/>
    <w:rsid w:val="00A51528"/>
    <w:rsid w:val="00BC12C8"/>
    <w:rsid w:val="00BC6270"/>
    <w:rsid w:val="00C85FC8"/>
    <w:rsid w:val="00CA5B0D"/>
    <w:rsid w:val="00CF3A02"/>
    <w:rsid w:val="00D36A1C"/>
    <w:rsid w:val="00DB3C69"/>
    <w:rsid w:val="00DE35A4"/>
    <w:rsid w:val="00E90B03"/>
    <w:rsid w:val="00ED6E1E"/>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8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827AE-37CB-491D-B3E4-7B22DCB0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8655305A</Template>
  <TotalTime>13</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3</cp:revision>
  <dcterms:created xsi:type="dcterms:W3CDTF">2024-05-20T18:34:00Z</dcterms:created>
  <dcterms:modified xsi:type="dcterms:W3CDTF">2025-07-10T18:11:00Z</dcterms:modified>
</cp:coreProperties>
</file>